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F31" w:rsidRDefault="00827F31" w:rsidP="00827F31">
      <w:pPr>
        <w:spacing w:before="240" w:line="480" w:lineRule="auto"/>
        <w:jc w:val="center"/>
        <w:rPr>
          <w:rFonts w:ascii="Times New Roman" w:hAnsi="Times New Roman" w:cs="Times New Roman"/>
          <w:b/>
          <w:color w:val="0E101A"/>
          <w:sz w:val="24"/>
          <w:szCs w:val="24"/>
        </w:rPr>
      </w:pPr>
    </w:p>
    <w:p w:rsidR="00827F31" w:rsidRDefault="00827F31" w:rsidP="00827F31">
      <w:pPr>
        <w:spacing w:before="240" w:line="480" w:lineRule="auto"/>
        <w:jc w:val="center"/>
        <w:rPr>
          <w:rFonts w:ascii="Times New Roman" w:hAnsi="Times New Roman" w:cs="Times New Roman"/>
          <w:b/>
          <w:color w:val="0E101A"/>
          <w:sz w:val="24"/>
          <w:szCs w:val="24"/>
        </w:rPr>
      </w:pPr>
    </w:p>
    <w:p w:rsidR="00827F31" w:rsidRDefault="00827F31" w:rsidP="00827F31">
      <w:pPr>
        <w:spacing w:before="240" w:line="480" w:lineRule="auto"/>
        <w:jc w:val="center"/>
        <w:rPr>
          <w:rFonts w:ascii="Times New Roman" w:hAnsi="Times New Roman" w:cs="Times New Roman"/>
          <w:b/>
          <w:color w:val="0E101A"/>
          <w:sz w:val="24"/>
          <w:szCs w:val="24"/>
        </w:rPr>
      </w:pPr>
    </w:p>
    <w:p w:rsidR="00827F31" w:rsidRDefault="00827F31" w:rsidP="00827F31">
      <w:pPr>
        <w:spacing w:before="240" w:line="480" w:lineRule="auto"/>
        <w:jc w:val="center"/>
        <w:rPr>
          <w:rFonts w:ascii="Times New Roman" w:hAnsi="Times New Roman" w:cs="Times New Roman"/>
          <w:b/>
          <w:color w:val="0E101A"/>
          <w:sz w:val="24"/>
          <w:szCs w:val="24"/>
        </w:rPr>
      </w:pPr>
    </w:p>
    <w:p w:rsidR="00827F31" w:rsidRDefault="00827F31" w:rsidP="00827F31">
      <w:pPr>
        <w:spacing w:before="240" w:line="480" w:lineRule="auto"/>
        <w:jc w:val="center"/>
        <w:rPr>
          <w:rFonts w:ascii="Times New Roman" w:hAnsi="Times New Roman" w:cs="Times New Roman"/>
          <w:b/>
          <w:color w:val="0E101A"/>
          <w:sz w:val="24"/>
          <w:szCs w:val="24"/>
        </w:rPr>
      </w:pPr>
    </w:p>
    <w:p w:rsidR="00E45E03" w:rsidRPr="005A094C" w:rsidRDefault="00815D50" w:rsidP="00827F31">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Global Value Chains</w:t>
      </w:r>
    </w:p>
    <w:p w:rsidR="00E45E03" w:rsidRPr="005A094C" w:rsidRDefault="00E45E03" w:rsidP="00827F31">
      <w:pPr>
        <w:spacing w:before="240" w:line="480" w:lineRule="auto"/>
        <w:ind w:firstLine="720"/>
        <w:jc w:val="center"/>
        <w:rPr>
          <w:rFonts w:ascii="Times New Roman" w:hAnsi="Times New Roman" w:cs="Times New Roman"/>
          <w:b/>
          <w:sz w:val="24"/>
          <w:szCs w:val="24"/>
          <w:shd w:val="clear" w:color="auto" w:fill="FFFFFF"/>
        </w:rPr>
      </w:pPr>
    </w:p>
    <w:p w:rsidR="00E45E03" w:rsidRPr="005A094C" w:rsidRDefault="00815D50"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Name</w:t>
      </w:r>
    </w:p>
    <w:p w:rsidR="00E45E03" w:rsidRPr="005A094C" w:rsidRDefault="00815D50"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Institution</w:t>
      </w:r>
    </w:p>
    <w:p w:rsidR="00E45E03" w:rsidRPr="005A094C" w:rsidRDefault="00815D50"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Course</w:t>
      </w:r>
    </w:p>
    <w:p w:rsidR="00827F31" w:rsidRDefault="00815D50"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Instructor</w:t>
      </w:r>
    </w:p>
    <w:p w:rsidR="0090715C" w:rsidRPr="00827F31" w:rsidRDefault="00815D50" w:rsidP="00827F31">
      <w:pPr>
        <w:spacing w:line="480" w:lineRule="auto"/>
        <w:jc w:val="center"/>
        <w:rPr>
          <w:rFonts w:ascii="Times New Roman" w:hAnsi="Times New Roman" w:cs="Times New Roman"/>
          <w:sz w:val="24"/>
          <w:szCs w:val="24"/>
        </w:rPr>
      </w:pPr>
      <w:r w:rsidRPr="005A094C">
        <w:rPr>
          <w:rFonts w:ascii="Times New Roman" w:hAnsi="Times New Roman" w:cs="Times New Roman"/>
          <w:sz w:val="24"/>
          <w:szCs w:val="24"/>
        </w:rPr>
        <w:t>Date</w:t>
      </w:r>
      <w:r>
        <w:rPr>
          <w:rFonts w:ascii="Times New Roman" w:eastAsia="Times New Roman" w:hAnsi="Times New Roman" w:cs="Times New Roman"/>
          <w:b/>
          <w:color w:val="0E101A"/>
          <w:sz w:val="24"/>
          <w:szCs w:val="24"/>
        </w:rPr>
        <w:t xml:space="preserve"> </w:t>
      </w:r>
      <w:r>
        <w:rPr>
          <w:rFonts w:ascii="Times New Roman" w:eastAsia="Times New Roman" w:hAnsi="Times New Roman" w:cs="Times New Roman"/>
          <w:b/>
          <w:color w:val="0E101A"/>
          <w:sz w:val="24"/>
          <w:szCs w:val="24"/>
        </w:rPr>
        <w:br w:type="page"/>
      </w:r>
    </w:p>
    <w:p w:rsidR="006B29E4" w:rsidRPr="005A094C" w:rsidRDefault="00815D50" w:rsidP="006B29E4">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lastRenderedPageBreak/>
        <w:t>Global Value Chains</w:t>
      </w:r>
    </w:p>
    <w:p w:rsidR="0090715C" w:rsidRPr="0090715C" w:rsidRDefault="00815D50" w:rsidP="0090715C">
      <w:pPr>
        <w:spacing w:after="0" w:line="480" w:lineRule="auto"/>
        <w:jc w:val="center"/>
        <w:rPr>
          <w:rFonts w:ascii="Times New Roman" w:eastAsia="Times New Roman" w:hAnsi="Times New Roman" w:cs="Times New Roman"/>
          <w:b/>
          <w:color w:val="0E101A"/>
          <w:sz w:val="24"/>
          <w:szCs w:val="24"/>
        </w:rPr>
      </w:pPr>
      <w:r w:rsidRPr="0090715C">
        <w:rPr>
          <w:rFonts w:ascii="Times New Roman" w:eastAsia="Times New Roman" w:hAnsi="Times New Roman" w:cs="Times New Roman"/>
          <w:b/>
          <w:color w:val="0E101A"/>
          <w:sz w:val="24"/>
          <w:szCs w:val="24"/>
        </w:rPr>
        <w:t>Question A</w:t>
      </w:r>
    </w:p>
    <w:p w:rsidR="0090715C" w:rsidRPr="0090715C" w:rsidRDefault="00815D50" w:rsidP="0090715C">
      <w:p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 xml:space="preserve">Humanity has a shared concern about the safety of the things we use and eat daily. There is also a growing curiosity in how the products, mainly processed </w:t>
      </w:r>
      <w:r w:rsidRPr="0090715C">
        <w:rPr>
          <w:rFonts w:ascii="Times New Roman" w:eastAsia="Times New Roman" w:hAnsi="Times New Roman" w:cs="Times New Roman"/>
          <w:color w:val="0E101A"/>
          <w:sz w:val="24"/>
          <w:szCs w:val="24"/>
        </w:rPr>
        <w:t>food like canned salmon, are produced. Private standards are becoming increasingly essential in guaranteeing the safety and sustainability of products and manufacturing techniques in a globalized society. For instance, from a historical standpoint, the pub</w:t>
      </w:r>
      <w:r w:rsidRPr="0090715C">
        <w:rPr>
          <w:rFonts w:ascii="Times New Roman" w:eastAsia="Times New Roman" w:hAnsi="Times New Roman" w:cs="Times New Roman"/>
          <w:color w:val="0E101A"/>
          <w:sz w:val="24"/>
          <w:szCs w:val="24"/>
        </w:rPr>
        <w:t>lic good 'food safety' co-management by the public and private sectors is nothing new. The nineteenth-century industrial revolution was marked by new industries that used science and technology to generate new products and services.</w:t>
      </w:r>
    </w:p>
    <w:p w:rsidR="0090715C" w:rsidRPr="0090715C" w:rsidRDefault="00815D50" w:rsidP="0090715C">
      <w:p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 xml:space="preserve">The conclusion is that </w:t>
      </w:r>
      <w:r w:rsidRPr="0090715C">
        <w:rPr>
          <w:rFonts w:ascii="Times New Roman" w:eastAsia="Times New Roman" w:hAnsi="Times New Roman" w:cs="Times New Roman"/>
          <w:color w:val="0E101A"/>
          <w:sz w:val="24"/>
          <w:szCs w:val="24"/>
        </w:rPr>
        <w:t>while business-to-business (B2B) private regulations may drive more efficient producer practices to minimize ambiguity in global value chains, their process-oriented methodology is costly to adopt and sometimes insufficiently responsive to local issues. Pr</w:t>
      </w:r>
      <w:r w:rsidRPr="0090715C">
        <w:rPr>
          <w:rFonts w:ascii="Times New Roman" w:eastAsia="Times New Roman" w:hAnsi="Times New Roman" w:cs="Times New Roman"/>
          <w:color w:val="0E101A"/>
          <w:sz w:val="24"/>
          <w:szCs w:val="24"/>
        </w:rPr>
        <w:t>ivate guidelines based on business-to-consumer transactions may have benefits. Still, they must be less affected by lobbying organizations in rich cultures who regard personal norms mainly as a weapon to stifle commerce and innovation. Therefore, the trans</w:t>
      </w:r>
      <w:r w:rsidRPr="0090715C">
        <w:rPr>
          <w:rFonts w:ascii="Times New Roman" w:eastAsia="Times New Roman" w:hAnsi="Times New Roman" w:cs="Times New Roman"/>
          <w:color w:val="0E101A"/>
          <w:sz w:val="24"/>
          <w:szCs w:val="24"/>
        </w:rPr>
        <w:t>national character of global value chains (GVCs) challenges international cooperation addressed concurrently by public and private sector organizations - not necessarily to the benefit of commerce and entrepreneurship</w:t>
      </w:r>
      <w:r w:rsidR="00AC1831">
        <w:rPr>
          <w:rFonts w:ascii="Times New Roman" w:eastAsia="Times New Roman" w:hAnsi="Times New Roman" w:cs="Times New Roman"/>
          <w:color w:val="0E101A"/>
          <w:sz w:val="24"/>
          <w:szCs w:val="24"/>
        </w:rPr>
        <w:t xml:space="preserve"> as argued by Publix (</w:t>
      </w:r>
      <w:bookmarkStart w:id="0" w:name="_GoBack"/>
      <w:bookmarkEnd w:id="0"/>
      <w:r w:rsidR="00A90C8C">
        <w:rPr>
          <w:rFonts w:ascii="Times New Roman" w:eastAsia="Times New Roman" w:hAnsi="Times New Roman" w:cs="Times New Roman"/>
          <w:color w:val="0E101A"/>
          <w:sz w:val="24"/>
          <w:szCs w:val="24"/>
        </w:rPr>
        <w:t>2020)</w:t>
      </w:r>
      <w:r w:rsidRPr="0090715C">
        <w:rPr>
          <w:rFonts w:ascii="Times New Roman" w:eastAsia="Times New Roman" w:hAnsi="Times New Roman" w:cs="Times New Roman"/>
          <w:color w:val="0E101A"/>
          <w:sz w:val="24"/>
          <w:szCs w:val="24"/>
        </w:rPr>
        <w:t>.</w:t>
      </w:r>
    </w:p>
    <w:p w:rsidR="0090715C" w:rsidRPr="0090715C" w:rsidRDefault="00815D50" w:rsidP="0090715C">
      <w:pPr>
        <w:spacing w:after="0" w:line="480" w:lineRule="auto"/>
        <w:jc w:val="center"/>
        <w:rPr>
          <w:rFonts w:ascii="Times New Roman" w:eastAsia="Times New Roman" w:hAnsi="Times New Roman" w:cs="Times New Roman"/>
          <w:b/>
          <w:color w:val="0E101A"/>
          <w:sz w:val="24"/>
          <w:szCs w:val="24"/>
        </w:rPr>
      </w:pPr>
      <w:r w:rsidRPr="0090715C">
        <w:rPr>
          <w:rFonts w:ascii="Times New Roman" w:eastAsia="Times New Roman" w:hAnsi="Times New Roman" w:cs="Times New Roman"/>
          <w:b/>
          <w:color w:val="0E101A"/>
          <w:sz w:val="24"/>
          <w:szCs w:val="24"/>
        </w:rPr>
        <w:t>Question B</w:t>
      </w:r>
    </w:p>
    <w:p w:rsidR="0090715C" w:rsidRPr="0090715C" w:rsidRDefault="00815D50" w:rsidP="0090715C">
      <w:p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Since the c</w:t>
      </w:r>
      <w:r w:rsidRPr="0090715C">
        <w:rPr>
          <w:rFonts w:ascii="Times New Roman" w:eastAsia="Times New Roman" w:hAnsi="Times New Roman" w:cs="Times New Roman"/>
          <w:color w:val="0E101A"/>
          <w:sz w:val="24"/>
          <w:szCs w:val="24"/>
        </w:rPr>
        <w:t>urrent global competitive market is becoming more conscious of food risks and is emphasizing the quality and safety of the products they purchase, I must take extra precautions to vet the suppliers to fulfill consumers and avoid safety-related incidents. T</w:t>
      </w:r>
      <w:r w:rsidRPr="0090715C">
        <w:rPr>
          <w:rFonts w:ascii="Times New Roman" w:eastAsia="Times New Roman" w:hAnsi="Times New Roman" w:cs="Times New Roman"/>
          <w:color w:val="0E101A"/>
          <w:sz w:val="24"/>
          <w:szCs w:val="24"/>
        </w:rPr>
        <w:t xml:space="preserve">herefore, the auditing scheme I would employ is First-Party Audits, an independent validation that </w:t>
      </w:r>
      <w:r w:rsidRPr="0090715C">
        <w:rPr>
          <w:rFonts w:ascii="Times New Roman" w:eastAsia="Times New Roman" w:hAnsi="Times New Roman" w:cs="Times New Roman"/>
          <w:color w:val="0E101A"/>
          <w:sz w:val="24"/>
          <w:szCs w:val="24"/>
        </w:rPr>
        <w:lastRenderedPageBreak/>
        <w:t>processes and management techniques meet the criteria of a guideline and reflect the company objectives</w:t>
      </w:r>
      <w:r w:rsidR="008E118B">
        <w:rPr>
          <w:rFonts w:ascii="Times New Roman" w:eastAsia="Times New Roman" w:hAnsi="Times New Roman" w:cs="Times New Roman"/>
          <w:color w:val="0E101A"/>
          <w:sz w:val="24"/>
          <w:szCs w:val="24"/>
        </w:rPr>
        <w:t xml:space="preserve"> (Walmart, 2019)</w:t>
      </w:r>
      <w:r w:rsidRPr="0090715C">
        <w:rPr>
          <w:rFonts w:ascii="Times New Roman" w:eastAsia="Times New Roman" w:hAnsi="Times New Roman" w:cs="Times New Roman"/>
          <w:color w:val="0E101A"/>
          <w:sz w:val="24"/>
          <w:szCs w:val="24"/>
        </w:rPr>
        <w:t>. Under the first-party audits, I woul</w:t>
      </w:r>
      <w:r w:rsidRPr="0090715C">
        <w:rPr>
          <w:rFonts w:ascii="Times New Roman" w:eastAsia="Times New Roman" w:hAnsi="Times New Roman" w:cs="Times New Roman"/>
          <w:color w:val="0E101A"/>
          <w:sz w:val="24"/>
          <w:szCs w:val="24"/>
        </w:rPr>
        <w:t>d look into the food good manufacturing practice (GMP) audits and food hygiene (GHP) audits</w:t>
      </w:r>
      <w:r w:rsidR="00A5400D">
        <w:rPr>
          <w:rFonts w:ascii="Times New Roman" w:eastAsia="Times New Roman" w:hAnsi="Times New Roman" w:cs="Times New Roman"/>
          <w:color w:val="0E101A"/>
          <w:sz w:val="24"/>
          <w:szCs w:val="24"/>
        </w:rPr>
        <w:t xml:space="preserve"> (</w:t>
      </w:r>
      <w:r w:rsidR="00A5400D" w:rsidRPr="00D4037A">
        <w:rPr>
          <w:rFonts w:ascii="Times New Roman" w:hAnsi="Times New Roman" w:cs="Times New Roman"/>
          <w:color w:val="222222"/>
          <w:sz w:val="24"/>
          <w:szCs w:val="24"/>
          <w:shd w:val="clear" w:color="auto" w:fill="FFFFFF"/>
        </w:rPr>
        <w:t>Dong</w:t>
      </w:r>
      <w:r w:rsidR="00A5400D">
        <w:rPr>
          <w:rFonts w:ascii="Times New Roman" w:hAnsi="Times New Roman" w:cs="Times New Roman"/>
          <w:color w:val="222222"/>
          <w:sz w:val="24"/>
          <w:szCs w:val="24"/>
          <w:shd w:val="clear" w:color="auto" w:fill="FFFFFF"/>
        </w:rPr>
        <w:t xml:space="preserve"> et al., 2021</w:t>
      </w:r>
      <w:r w:rsidR="00A5400D">
        <w:rPr>
          <w:rFonts w:ascii="Times New Roman" w:eastAsia="Times New Roman" w:hAnsi="Times New Roman" w:cs="Times New Roman"/>
          <w:color w:val="0E101A"/>
          <w:sz w:val="24"/>
          <w:szCs w:val="24"/>
        </w:rPr>
        <w:t>)</w:t>
      </w:r>
      <w:r w:rsidRPr="0090715C">
        <w:rPr>
          <w:rFonts w:ascii="Times New Roman" w:eastAsia="Times New Roman" w:hAnsi="Times New Roman" w:cs="Times New Roman"/>
          <w:color w:val="0E101A"/>
          <w:sz w:val="24"/>
          <w:szCs w:val="24"/>
        </w:rPr>
        <w:t>. The reasons why I selected these schemes are:</w:t>
      </w:r>
    </w:p>
    <w:p w:rsidR="0090715C" w:rsidRPr="0090715C" w:rsidRDefault="00815D50" w:rsidP="0090715C">
      <w:pPr>
        <w:numPr>
          <w:ilvl w:val="0"/>
          <w:numId w:val="2"/>
        </w:num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 xml:space="preserve">Because Food Hygiene Audits are intended to guarantee that the distribution network, including </w:t>
      </w:r>
      <w:r w:rsidRPr="0090715C">
        <w:rPr>
          <w:rFonts w:ascii="Times New Roman" w:eastAsia="Times New Roman" w:hAnsi="Times New Roman" w:cs="Times New Roman"/>
          <w:color w:val="0E101A"/>
          <w:sz w:val="24"/>
          <w:szCs w:val="24"/>
        </w:rPr>
        <w:t>the suppliers and product service facilities, complies with international hygiene standards and the HACCP plan, it would be essential to ensure all these factors are for the smooth running of the business.</w:t>
      </w:r>
    </w:p>
    <w:p w:rsidR="0090715C" w:rsidRPr="0090715C" w:rsidRDefault="00815D50" w:rsidP="0090715C">
      <w:pPr>
        <w:numPr>
          <w:ilvl w:val="0"/>
          <w:numId w:val="2"/>
        </w:num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 xml:space="preserve">Secondly, the first step in strengthening and </w:t>
      </w:r>
      <w:r w:rsidRPr="0090715C">
        <w:rPr>
          <w:rFonts w:ascii="Times New Roman" w:eastAsia="Times New Roman" w:hAnsi="Times New Roman" w:cs="Times New Roman"/>
          <w:color w:val="0E101A"/>
          <w:sz w:val="24"/>
          <w:szCs w:val="24"/>
        </w:rPr>
        <w:t>expanding our product hygiene and safety initiatives is determining your in-plant shortcomings. Therefore, this audit is designed mainly for consumable products processors and provides data that would help the organization improve product safety and qualit</w:t>
      </w:r>
      <w:r w:rsidRPr="0090715C">
        <w:rPr>
          <w:rFonts w:ascii="Times New Roman" w:eastAsia="Times New Roman" w:hAnsi="Times New Roman" w:cs="Times New Roman"/>
          <w:color w:val="0E101A"/>
          <w:sz w:val="24"/>
          <w:szCs w:val="24"/>
        </w:rPr>
        <w:t>y processes.</w:t>
      </w:r>
    </w:p>
    <w:p w:rsidR="00DD0C98" w:rsidRDefault="00815D50" w:rsidP="0090715C">
      <w:pPr>
        <w:numPr>
          <w:ilvl w:val="0"/>
          <w:numId w:val="2"/>
        </w:numPr>
        <w:spacing w:after="0" w:line="480" w:lineRule="auto"/>
        <w:ind w:firstLine="720"/>
        <w:rPr>
          <w:rFonts w:ascii="Times New Roman" w:eastAsia="Times New Roman" w:hAnsi="Times New Roman" w:cs="Times New Roman"/>
          <w:color w:val="0E101A"/>
          <w:sz w:val="24"/>
          <w:szCs w:val="24"/>
        </w:rPr>
      </w:pPr>
      <w:r w:rsidRPr="0090715C">
        <w:rPr>
          <w:rFonts w:ascii="Times New Roman" w:eastAsia="Times New Roman" w:hAnsi="Times New Roman" w:cs="Times New Roman"/>
          <w:color w:val="0E101A"/>
          <w:sz w:val="24"/>
          <w:szCs w:val="24"/>
        </w:rPr>
        <w:t>Lastly, this scheme would assist in preserving the product's safety criteria and certification by providing transparency and confidence that requirements are being met.</w:t>
      </w:r>
    </w:p>
    <w:p w:rsidR="00DD0C98" w:rsidRDefault="00815D50">
      <w:pP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rsidR="0090715C" w:rsidRPr="002A0F63" w:rsidRDefault="00815D50" w:rsidP="002A0F63">
      <w:pPr>
        <w:spacing w:after="0" w:line="480" w:lineRule="auto"/>
        <w:jc w:val="center"/>
        <w:rPr>
          <w:rFonts w:ascii="Times New Roman" w:eastAsia="Times New Roman" w:hAnsi="Times New Roman" w:cs="Times New Roman"/>
          <w:b/>
          <w:color w:val="0E101A"/>
          <w:sz w:val="24"/>
          <w:szCs w:val="24"/>
        </w:rPr>
      </w:pPr>
      <w:r w:rsidRPr="002A0F63">
        <w:rPr>
          <w:rFonts w:ascii="Times New Roman" w:eastAsia="Times New Roman" w:hAnsi="Times New Roman" w:cs="Times New Roman"/>
          <w:b/>
          <w:color w:val="0E101A"/>
          <w:sz w:val="24"/>
          <w:szCs w:val="24"/>
        </w:rPr>
        <w:lastRenderedPageBreak/>
        <w:t>References</w:t>
      </w:r>
    </w:p>
    <w:p w:rsidR="00D4037A" w:rsidRPr="0090715C" w:rsidRDefault="00815D50" w:rsidP="009440F8">
      <w:pPr>
        <w:spacing w:after="0" w:line="480" w:lineRule="auto"/>
        <w:ind w:left="720" w:hanging="720"/>
        <w:rPr>
          <w:rFonts w:ascii="Times New Roman" w:eastAsia="Times New Roman" w:hAnsi="Times New Roman" w:cs="Times New Roman"/>
          <w:color w:val="0E101A"/>
          <w:sz w:val="24"/>
          <w:szCs w:val="24"/>
        </w:rPr>
      </w:pPr>
      <w:r w:rsidRPr="00D4037A">
        <w:rPr>
          <w:rFonts w:ascii="Times New Roman" w:hAnsi="Times New Roman" w:cs="Times New Roman"/>
          <w:color w:val="222222"/>
          <w:sz w:val="24"/>
          <w:szCs w:val="24"/>
          <w:shd w:val="clear" w:color="auto" w:fill="FFFFFF"/>
        </w:rPr>
        <w:t xml:space="preserve">Dong, L., Rashkova, I., &amp; Shi, D. (2021). </w:t>
      </w:r>
      <w:r w:rsidRPr="00D4037A">
        <w:rPr>
          <w:rFonts w:ascii="Times New Roman" w:hAnsi="Times New Roman" w:cs="Times New Roman"/>
          <w:i/>
          <w:color w:val="222222"/>
          <w:sz w:val="24"/>
          <w:szCs w:val="24"/>
          <w:shd w:val="clear" w:color="auto" w:fill="FFFFFF"/>
        </w:rPr>
        <w:t xml:space="preserve">Food Safety Audits </w:t>
      </w:r>
      <w:r w:rsidRPr="00D4037A">
        <w:rPr>
          <w:rFonts w:ascii="Times New Roman" w:hAnsi="Times New Roman" w:cs="Times New Roman"/>
          <w:i/>
          <w:color w:val="222222"/>
          <w:sz w:val="24"/>
          <w:szCs w:val="24"/>
          <w:shd w:val="clear" w:color="auto" w:fill="FFFFFF"/>
        </w:rPr>
        <w:t>In Developing Economies: Decentralization Vs. Centralization.</w:t>
      </w:r>
      <w:r w:rsidRPr="00D4037A">
        <w:rPr>
          <w:rFonts w:ascii="Times New Roman" w:hAnsi="Times New Roman" w:cs="Times New Roman"/>
          <w:color w:val="222222"/>
          <w:sz w:val="24"/>
          <w:szCs w:val="24"/>
          <w:shd w:val="clear" w:color="auto" w:fill="FFFFFF"/>
        </w:rPr>
        <w:t> </w:t>
      </w:r>
      <w:r w:rsidRPr="00D4037A">
        <w:rPr>
          <w:rFonts w:ascii="Times New Roman" w:hAnsi="Times New Roman" w:cs="Times New Roman"/>
          <w:iCs/>
          <w:color w:val="222222"/>
          <w:sz w:val="24"/>
          <w:szCs w:val="24"/>
          <w:shd w:val="clear" w:color="auto" w:fill="FFFFFF"/>
        </w:rPr>
        <w:t>Centralization (June 15, 2021)</w:t>
      </w:r>
      <w:r w:rsidRPr="00D4037A">
        <w:rPr>
          <w:rFonts w:ascii="Times New Roman" w:hAnsi="Times New Roman" w:cs="Times New Roman"/>
          <w:color w:val="222222"/>
          <w:sz w:val="24"/>
          <w:szCs w:val="24"/>
          <w:shd w:val="clear" w:color="auto" w:fill="FFFFFF"/>
        </w:rPr>
        <w:t>.</w:t>
      </w:r>
    </w:p>
    <w:p w:rsidR="00D4037A" w:rsidRPr="00162217" w:rsidRDefault="00815D50" w:rsidP="009440F8">
      <w:pPr>
        <w:spacing w:after="0" w:line="480" w:lineRule="auto"/>
        <w:ind w:left="720" w:hanging="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 Publix. (2020). </w:t>
      </w:r>
      <w:r w:rsidRPr="00162217">
        <w:rPr>
          <w:rFonts w:ascii="Times New Roman" w:eastAsia="Times New Roman" w:hAnsi="Times New Roman" w:cs="Times New Roman"/>
          <w:color w:val="0E101A"/>
          <w:sz w:val="24"/>
          <w:szCs w:val="24"/>
        </w:rPr>
        <w:t>Publix Suppliers Policies and Guidelines.</w:t>
      </w:r>
    </w:p>
    <w:p w:rsidR="00D4037A" w:rsidRDefault="00815D50" w:rsidP="009440F8">
      <w:pPr>
        <w:spacing w:after="0" w:line="480" w:lineRule="auto"/>
        <w:ind w:left="720" w:hanging="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Walmart. (2019). </w:t>
      </w:r>
      <w:r w:rsidRPr="00162217">
        <w:rPr>
          <w:rFonts w:ascii="Times New Roman" w:eastAsia="Times New Roman" w:hAnsi="Times New Roman" w:cs="Times New Roman"/>
          <w:color w:val="0E101A"/>
          <w:sz w:val="24"/>
          <w:szCs w:val="24"/>
        </w:rPr>
        <w:t>US Product Quality and Compliance Manual.</w:t>
      </w:r>
    </w:p>
    <w:p w:rsidR="0021752D" w:rsidRPr="0090715C" w:rsidRDefault="0021752D" w:rsidP="0090715C">
      <w:pPr>
        <w:spacing w:line="480" w:lineRule="auto"/>
        <w:ind w:firstLine="720"/>
      </w:pPr>
    </w:p>
    <w:sectPr w:rsidR="0021752D" w:rsidRPr="009071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D50" w:rsidRDefault="00815D50">
      <w:pPr>
        <w:spacing w:after="0" w:line="240" w:lineRule="auto"/>
      </w:pPr>
      <w:r>
        <w:separator/>
      </w:r>
    </w:p>
  </w:endnote>
  <w:endnote w:type="continuationSeparator" w:id="0">
    <w:p w:rsidR="00815D50" w:rsidRDefault="00815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D50" w:rsidRDefault="00815D50">
      <w:pPr>
        <w:spacing w:after="0" w:line="240" w:lineRule="auto"/>
      </w:pPr>
      <w:r>
        <w:separator/>
      </w:r>
    </w:p>
  </w:footnote>
  <w:footnote w:type="continuationSeparator" w:id="0">
    <w:p w:rsidR="00815D50" w:rsidRDefault="00815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437510"/>
      <w:docPartObj>
        <w:docPartGallery w:val="Page Numbers (Top of Page)"/>
        <w:docPartUnique/>
      </w:docPartObj>
    </w:sdtPr>
    <w:sdtEndPr>
      <w:rPr>
        <w:rFonts w:ascii="Times New Roman" w:hAnsi="Times New Roman" w:cs="Times New Roman"/>
        <w:noProof/>
        <w:sz w:val="24"/>
        <w:szCs w:val="24"/>
      </w:rPr>
    </w:sdtEndPr>
    <w:sdtContent>
      <w:p w:rsidR="00E45E03" w:rsidRPr="00E45E03" w:rsidRDefault="00815D50">
        <w:pPr>
          <w:pStyle w:val="Header"/>
          <w:jc w:val="right"/>
          <w:rPr>
            <w:rFonts w:ascii="Times New Roman" w:hAnsi="Times New Roman" w:cs="Times New Roman"/>
            <w:sz w:val="24"/>
            <w:szCs w:val="24"/>
          </w:rPr>
        </w:pPr>
        <w:r w:rsidRPr="00E45E03">
          <w:rPr>
            <w:rFonts w:ascii="Times New Roman" w:hAnsi="Times New Roman" w:cs="Times New Roman"/>
            <w:sz w:val="24"/>
            <w:szCs w:val="24"/>
          </w:rPr>
          <w:fldChar w:fldCharType="begin"/>
        </w:r>
        <w:r w:rsidRPr="00E45E03">
          <w:rPr>
            <w:rFonts w:ascii="Times New Roman" w:hAnsi="Times New Roman" w:cs="Times New Roman"/>
            <w:sz w:val="24"/>
            <w:szCs w:val="24"/>
          </w:rPr>
          <w:instrText xml:space="preserve"> PAGE   \* MERGEFORMAT </w:instrText>
        </w:r>
        <w:r w:rsidRPr="00E45E03">
          <w:rPr>
            <w:rFonts w:ascii="Times New Roman" w:hAnsi="Times New Roman" w:cs="Times New Roman"/>
            <w:sz w:val="24"/>
            <w:szCs w:val="24"/>
          </w:rPr>
          <w:fldChar w:fldCharType="separate"/>
        </w:r>
        <w:r w:rsidR="00AC1831">
          <w:rPr>
            <w:rFonts w:ascii="Times New Roman" w:hAnsi="Times New Roman" w:cs="Times New Roman"/>
            <w:noProof/>
            <w:sz w:val="24"/>
            <w:szCs w:val="24"/>
          </w:rPr>
          <w:t>3</w:t>
        </w:r>
        <w:r w:rsidRPr="00E45E03">
          <w:rPr>
            <w:rFonts w:ascii="Times New Roman" w:hAnsi="Times New Roman" w:cs="Times New Roman"/>
            <w:noProof/>
            <w:sz w:val="24"/>
            <w:szCs w:val="24"/>
          </w:rPr>
          <w:fldChar w:fldCharType="end"/>
        </w:r>
      </w:p>
    </w:sdtContent>
  </w:sdt>
  <w:p w:rsidR="00E45E03" w:rsidRDefault="00E45E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14A17"/>
    <w:multiLevelType w:val="multilevel"/>
    <w:tmpl w:val="56DC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1A08F5"/>
    <w:multiLevelType w:val="hybridMultilevel"/>
    <w:tmpl w:val="AEA8FE4E"/>
    <w:lvl w:ilvl="0" w:tplc="39C232CC">
      <w:start w:val="1"/>
      <w:numFmt w:val="bullet"/>
      <w:lvlText w:val=""/>
      <w:lvlJc w:val="left"/>
      <w:pPr>
        <w:ind w:left="720" w:hanging="360"/>
      </w:pPr>
      <w:rPr>
        <w:rFonts w:ascii="Symbol" w:hAnsi="Symbol" w:hint="default"/>
      </w:rPr>
    </w:lvl>
    <w:lvl w:ilvl="1" w:tplc="4962C1E4" w:tentative="1">
      <w:start w:val="1"/>
      <w:numFmt w:val="bullet"/>
      <w:lvlText w:val="o"/>
      <w:lvlJc w:val="left"/>
      <w:pPr>
        <w:ind w:left="1440" w:hanging="360"/>
      </w:pPr>
      <w:rPr>
        <w:rFonts w:ascii="Courier New" w:hAnsi="Courier New" w:cs="Courier New" w:hint="default"/>
      </w:rPr>
    </w:lvl>
    <w:lvl w:ilvl="2" w:tplc="FA425BF2" w:tentative="1">
      <w:start w:val="1"/>
      <w:numFmt w:val="bullet"/>
      <w:lvlText w:val=""/>
      <w:lvlJc w:val="left"/>
      <w:pPr>
        <w:ind w:left="2160" w:hanging="360"/>
      </w:pPr>
      <w:rPr>
        <w:rFonts w:ascii="Wingdings" w:hAnsi="Wingdings" w:hint="default"/>
      </w:rPr>
    </w:lvl>
    <w:lvl w:ilvl="3" w:tplc="D45661C2" w:tentative="1">
      <w:start w:val="1"/>
      <w:numFmt w:val="bullet"/>
      <w:lvlText w:val=""/>
      <w:lvlJc w:val="left"/>
      <w:pPr>
        <w:ind w:left="2880" w:hanging="360"/>
      </w:pPr>
      <w:rPr>
        <w:rFonts w:ascii="Symbol" w:hAnsi="Symbol" w:hint="default"/>
      </w:rPr>
    </w:lvl>
    <w:lvl w:ilvl="4" w:tplc="BF56E78C" w:tentative="1">
      <w:start w:val="1"/>
      <w:numFmt w:val="bullet"/>
      <w:lvlText w:val="o"/>
      <w:lvlJc w:val="left"/>
      <w:pPr>
        <w:ind w:left="3600" w:hanging="360"/>
      </w:pPr>
      <w:rPr>
        <w:rFonts w:ascii="Courier New" w:hAnsi="Courier New" w:cs="Courier New" w:hint="default"/>
      </w:rPr>
    </w:lvl>
    <w:lvl w:ilvl="5" w:tplc="9BE8963E" w:tentative="1">
      <w:start w:val="1"/>
      <w:numFmt w:val="bullet"/>
      <w:lvlText w:val=""/>
      <w:lvlJc w:val="left"/>
      <w:pPr>
        <w:ind w:left="4320" w:hanging="360"/>
      </w:pPr>
      <w:rPr>
        <w:rFonts w:ascii="Wingdings" w:hAnsi="Wingdings" w:hint="default"/>
      </w:rPr>
    </w:lvl>
    <w:lvl w:ilvl="6" w:tplc="38D6E998" w:tentative="1">
      <w:start w:val="1"/>
      <w:numFmt w:val="bullet"/>
      <w:lvlText w:val=""/>
      <w:lvlJc w:val="left"/>
      <w:pPr>
        <w:ind w:left="5040" w:hanging="360"/>
      </w:pPr>
      <w:rPr>
        <w:rFonts w:ascii="Symbol" w:hAnsi="Symbol" w:hint="default"/>
      </w:rPr>
    </w:lvl>
    <w:lvl w:ilvl="7" w:tplc="FD6CE170" w:tentative="1">
      <w:start w:val="1"/>
      <w:numFmt w:val="bullet"/>
      <w:lvlText w:val="o"/>
      <w:lvlJc w:val="left"/>
      <w:pPr>
        <w:ind w:left="5760" w:hanging="360"/>
      </w:pPr>
      <w:rPr>
        <w:rFonts w:ascii="Courier New" w:hAnsi="Courier New" w:cs="Courier New" w:hint="default"/>
      </w:rPr>
    </w:lvl>
    <w:lvl w:ilvl="8" w:tplc="4980428C"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F07"/>
    <w:rsid w:val="00014D6F"/>
    <w:rsid w:val="00017288"/>
    <w:rsid w:val="00040603"/>
    <w:rsid w:val="00162217"/>
    <w:rsid w:val="00167CFC"/>
    <w:rsid w:val="0021752D"/>
    <w:rsid w:val="00224644"/>
    <w:rsid w:val="00263755"/>
    <w:rsid w:val="002A0F63"/>
    <w:rsid w:val="00322233"/>
    <w:rsid w:val="005A0673"/>
    <w:rsid w:val="005A094C"/>
    <w:rsid w:val="006B29E4"/>
    <w:rsid w:val="006F120B"/>
    <w:rsid w:val="00815D50"/>
    <w:rsid w:val="00827F31"/>
    <w:rsid w:val="008540EC"/>
    <w:rsid w:val="008E118B"/>
    <w:rsid w:val="0090715C"/>
    <w:rsid w:val="009440F8"/>
    <w:rsid w:val="00A33C15"/>
    <w:rsid w:val="00A5400D"/>
    <w:rsid w:val="00A663A6"/>
    <w:rsid w:val="00A90C8C"/>
    <w:rsid w:val="00AC1831"/>
    <w:rsid w:val="00B726F7"/>
    <w:rsid w:val="00BA1F07"/>
    <w:rsid w:val="00C7543C"/>
    <w:rsid w:val="00CD37AE"/>
    <w:rsid w:val="00D4037A"/>
    <w:rsid w:val="00D917C1"/>
    <w:rsid w:val="00D9476D"/>
    <w:rsid w:val="00DD0C98"/>
    <w:rsid w:val="00E06BCA"/>
    <w:rsid w:val="00E45E03"/>
    <w:rsid w:val="00ED7214"/>
    <w:rsid w:val="00FA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65F0"/>
  <w15:chartTrackingRefBased/>
  <w15:docId w15:val="{B176F9F1-6A7C-4E7B-A855-F154B054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76D"/>
    <w:pPr>
      <w:ind w:left="720"/>
      <w:contextualSpacing/>
    </w:pPr>
  </w:style>
  <w:style w:type="paragraph" w:styleId="NormalWeb">
    <w:name w:val="Normal (Web)"/>
    <w:basedOn w:val="Normal"/>
    <w:uiPriority w:val="99"/>
    <w:semiHidden/>
    <w:unhideWhenUsed/>
    <w:rsid w:val="0090715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45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E03"/>
  </w:style>
  <w:style w:type="paragraph" w:styleId="Footer">
    <w:name w:val="footer"/>
    <w:basedOn w:val="Normal"/>
    <w:link w:val="FooterChar"/>
    <w:uiPriority w:val="99"/>
    <w:unhideWhenUsed/>
    <w:rsid w:val="00E45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32</cp:revision>
  <dcterms:created xsi:type="dcterms:W3CDTF">2021-09-14T08:38:00Z</dcterms:created>
  <dcterms:modified xsi:type="dcterms:W3CDTF">2021-09-14T12:46:00Z</dcterms:modified>
</cp:coreProperties>
</file>